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0"/>
        <w:jc w:val="left"/>
        <w:rPr>
          <w:rFonts w:ascii="Oswald;sans-serif" w:hAnsi="Oswald;sans-serif"/>
          <w:b w:val="false"/>
          <w:i w:val="false"/>
          <w:caps w:val="false"/>
          <w:smallCaps w:val="false"/>
          <w:color w:val="006699"/>
          <w:spacing w:val="0"/>
          <w:sz w:val="48"/>
        </w:rPr>
      </w:pPr>
      <w:r>
        <w:rPr>
          <w:rFonts w:ascii="Oswald;sans-serif" w:hAnsi="Oswald;sans-serif"/>
          <w:b w:val="false"/>
          <w:i w:val="false"/>
          <w:caps w:val="false"/>
          <w:smallCaps w:val="false"/>
          <w:color w:val="006699"/>
          <w:spacing w:val="0"/>
          <w:sz w:val="48"/>
        </w:rPr>
      </w:r>
    </w:p>
    <w:tbl>
      <w:tblPr>
        <w:tblW w:w="5000" w:type="pct"/>
        <w:jc w:val="left"/>
        <w:tblInd w:w="0" w:type="dxa"/>
        <w:tblLayout w:type="fixed"/>
        <w:tblCellMar>
          <w:top w:w="0" w:type="dxa"/>
          <w:left w:w="0" w:type="dxa"/>
          <w:bottom w:w="0" w:type="dxa"/>
          <w:right w:w="0" w:type="dxa"/>
        </w:tblCellMar>
      </w:tblPr>
      <w:tblGrid>
        <w:gridCol w:w="9355"/>
      </w:tblGrid>
      <w:tr>
        <w:trPr/>
        <w:tc>
          <w:tcPr>
            <w:tcW w:w="9355" w:type="dxa"/>
            <w:tcBorders/>
            <w:vAlign w:val="center"/>
          </w:tcPr>
          <w:p>
            <w:pPr>
              <w:pStyle w:val="Style15"/>
              <w:spacing w:before="0" w:after="200"/>
              <w:jc w:val="left"/>
              <w:rPr>
                <w:rFonts w:ascii="Times New Roman" w:hAnsi="Times New Roman"/>
                <w:sz w:val="24"/>
                <w:szCs w:val="24"/>
              </w:rPr>
            </w:pPr>
            <w:r>
              <w:rPr>
                <w:rFonts w:ascii="Times New Roman" w:hAnsi="Times New Roman"/>
                <w:sz w:val="24"/>
                <w:szCs w:val="24"/>
              </w:rPr>
              <w:t>ИНФОРМАЦИЯ</w:t>
              <w:br/>
              <w:t>о реализации государственной программы Алтайского края «Развитие малого и среднего предпринимательства в Алтайском крае»</w:t>
              <w:br/>
              <w:t>по итогам 2018 года</w:t>
              <w:br/>
              <w:br/>
              <w:t>В целях осуществления государственной политики по поддержке и развитию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законом Алтайского края от 17.11.2008 № 110-ЗС «О развитии малого и среднего предпринимательства в Алтайском крае» в регионе реализуется государственная программа Алтайского края «Развитие малого и среднего предпринимательства в Алтайском крае» (далее – «Государственная программа»), в составе которой осуществляются мероприятия подпрограммы «Губернаторская программа подготовки профессиональных кадров для сферы малого и среднего предпринимательства Алтайского края» (далее – «Губернаторская программа»). Государственная программа направлена на создание благоприятных условий для устойчивого функционирования и развития малого и среднего предпринимательства на территории Алтайского края, повышение образовательного уровня и правовой культуры руководителей и специалистов предприятий ключевых секторов экономики края.</w:t>
              <w:br/>
              <w:t>Основными исполнителями Государственной программы являются управление Алтайского края по развитию предпринимательства и рыночной инфраструктуры (далее – «Управление»), Министерство экономического развития Алтайского края, управление молодежной политики и реализации программ общественного развития Алтайского края, Министерство образования и науки Алтайского края, управление имущественных отношений Алтайского края.</w:t>
              <w:br/>
              <w:t>Общий объем финансирования Государственной программы из краевого бюджета в 2018 году предусмотрен в размере 56823 тыс. рублей, в том числе на реализацию Губернаторской программы 7400 тыс. рублей.</w:t>
              <w:br/>
              <w:t>За 2018 год в рамках Государственной программы из краевого бюджета израсходовано 50750,8 тыс. рублей, в том числе на развитие взаимосвязанной инфраструктуры государственной поддержки малого и среднего предпринимательства в Алтайском крае – 17805,4 тыс. рублей, использование эффективных инструментов финансовой поддержки в отношении субъектов малого и среднего предпринимательства (далее – «СМСП») – 17375,4 тыс. рублей, повышение конкурентоспособности СМСП производственной сферы и сферы услуг – 1561,1 тыс. рублей, повышение уровня информированности предпринимателей и популяризацию предпринимательской деятельности в Алтайском крае, включая мероприятия по содействию развития молодежного предпринимательства, – 6634,9 тыс. рублей, повышение образовательного уровня и правовой культуры руководителей и специалистов предприятий ключевых секторов экономики края – 7374,0 тыс. рублей.</w:t>
              <w:br/>
              <w:t>Бюджетное обеспечение программных мероприятий за счет федеральных средств осуществляется по результатам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08.02.2018 заключено соглашение с Минэкономразвития России, предусматривающее софинансирование из вышестоящего бюджета 8 мероприятий Государственной программы. Общий объем федеральных субсидий предусмотрен в размере 54584,2 тыс. рублей. По состоянию на 01.01.2019 средства израсходованы в полном объеме. По предварительной информации ответственных исполнителей программных мероприятий по итогам 2018 года запланированные показатели результативности реализации мероприятий, предусмотренные соглашением, выполнены в полном объеме.</w:t>
              <w:br/>
              <w:br/>
              <w:t>В крае продолжается развитие инфраструктуры государственной поддержки предпринимательства, в которую входят некоммерческая организация «Алтайский фонд развития малого и среднего предпринимательства» (Центр поддержки предпринимательства (ЦПП), Центр поддержки экспорта (ЦПЭ), Центр предоставления гарантий (ЦПГ), Центр инноваций социальной сферы (ЦИСС), Центр бизнес-инкубирования (ЦБИ)), муниципальное бюджетное учреждение «Бийский бизнес-инкубатор» (далее – «ББИ»), муниципальные информационно-консультационные центры поддержки предпринимательства (далее – «ИКЦ»), некоммерческая организация микрокредитная компания «Алтайский фонд микрозаймов» (далее – «АФМ»), КГБУ «Алтайский центр кластерного развития» (далее – «АЦКР»), Региональный центр инжиниринга в сфере биотехнологий, созданный на базе АЦКР (далее – «РЦИ»), МФЦ для бизнеса (16 окон).</w:t>
              <w:br/>
              <w:t>В 2018 году в ЦБИ размещалось 17 резидентов (по состоянию на 01.01.2019 – 7), в ББИ размещалось 24 резидента (по состоянию на 01.01.2019 – 16). На системной основе осуществляется сопровождение их бизнес-проектов.</w:t>
              <w:br/>
              <w:t>В рамках деятельности ЦПП по итогам 2018 года СМСП предоставлено 1788 услуг. Проведены тренинги по программам обучения АО «Корпорация «МСП» по темам: «Участие в государственных закупках» (2 шт.), «Генерация бизнес-идеи» (2 шт.), «Азбука предпринимателя» (3 шт.), «Мама-предприниматель», «Школа предпринимательства» (2 шт.), «Юридические аспекты предпринимательства и система налогообложения» (3 шт.), «Финансовая поддержка» (3 шт.), «Бизнес-эксперт. Портал бизнес-навигатора МСП» (2 шт.), «Повышение производительности труда субъектами МСП. Бережливое производство» (2 шт.), «Участие субъектов МСП в закупках отдельных видов юридических лиц по Федеральному закону № 223-ФЗ», «Сертификация и лицензирование», в которых приняли участие 467 человек.</w:t>
              <w:br/>
              <w:t>В 2018 году в рамках деятельности ЦПП организованы коллективные экспозиции алтайских предприятий в рамках:</w:t>
              <w:br/>
              <w:t>19 международной аграрно-продовольственной выставки «Дальагро. Продовольствие» (г. Владивосток, 15.03-17.03.2018). Участниками выставки стали 5 СМСП;</w:t>
              <w:br/>
              <w:t>V специализированной выставки российских производителей «РосЭкспоКрым. Импортозамещение. Продовольствие. Промышленность» (г. Крым, 08.06-10.06.2018). Участники выставки – 5 СМСП;</w:t>
              <w:br/>
              <w:t>выставки продуктов питания и напитков «InterFoodSineria» (г. Новосибирск, 21.11-23.11.2018). Участники выставки – 6 СМСП.</w:t>
              <w:br/>
              <w:t>За отчетный период муниципальными информационно-консультационными центрами поддержки предпринимательства, обеспечивающими комплексное обслуживание субъектов бизнеса в режиме «одного окна» на уровне муниципальных образований, предоставлено 25725 услуг, организовано 595 мероприятий для СМСП и физических лиц, участниками которых стал 7869 человек.</w:t>
              <w:br/>
              <w:t>ЦИСС, обеспечивающим комплексное сопровождение инициатив социальных предпринимателей, оказано 812 консультационные услуги. Проведены обучающие мероприятия, участниками которых стали 252 человека по темам: «Как работает автоматизированный маркетинг в социальном предпринимательстве», «Коучинговые инструменты для повышения эффективности в социальном предпринимательстве в условиях экономических изменений», «Повышение лояльности клиентов и применении современных методов их привлечения и удержания», «Лидогенерация в социальном предпринимательстве», «Как работает маркетинг в социальном предпринимательстве» (г. Новоалтайск, г. Бийск, г. Рубцовск, г. Белокуриха, г. Заринск, г. Камень-на Оби), «Технологии продаж в социальном предпринимательстве» (г. Алейск, г. Новоалтайск , г. Бийск, г. Рубцовск, г. Белокуриха, г. Заринск), «Презентация проекта в социальном предпринимательстве» (г. Алейск, г. Новоалтайск, г. Рубцовск, г. Бийск, г. Белокуриха, г. Заринск, г. Камень-на Оби), «Управление проектом социального предпринимательства» (г. Белокуриха), «Финансовая устойчивость социального бизнеса» (г. Барнаул), «Самопроектирование. Личные границы. Роли» (г. Барнаул), «Владение современными ИТ-технологиями-залог успешного бизнеса», «Самопроектирование. Бизнес. Как повысить финансовую планку», «Продвижение социальных проектов в интернет. Что сделать, чтобы тебя услышали?» (г. Барнаул), «Как измерить эффективность проекта социального предпринимательства» (г. Барнаул), «Технологии продаж в социальном предпринимательстве» (г. Барнаул), «Маркетинговая стратегия социального бизнеса» (г. Барнаул), «Актуальные вопросы бухгалтерского учета и налогообложения», «Результативные деловые переговорные коммуникации», «Акселератор социальных проектов», а также образовательной программы «Основы социального предпринимательства» (г. Бийск, г. Рубцовск, г. Камень-на Оби).</w:t>
              <w:br/>
              <w:t>ЦПЭ оказана 551 информационная и консультационная услуга для экспортно ориентированных субъектов бизнеса по вопросам внешнеэкономической деятельности.</w:t>
              <w:br/>
              <w:t>Для 28 субъектов предпринимательства проведены маркетинговые исследования зарубежных рынков на предмет возможности и целесообразности организации экспорта продукции, производимой СМСП Алтайского края.</w:t>
              <w:br/>
              <w:t>24.01.2018 совместно с Алтайской торгово-промышленной палатой организован деловой прием участников внешнеэкономической деятельности, в котором приняли участие 87 субъектов бизнеса. При содействии ЦПЭ в 2018 году организованы:</w:t>
              <w:br/>
              <w:t>бизнес-миссия предпринимателей в г. Харбин и г. Чанчунь (11-18 апреля 2018 г.), в которой приняли участие 6 СМСП;</w:t>
              <w:br/>
              <w:t>бизнес-миссия во Вьетнам, г. Ханой (18-21 сентября 2018 г.) с участием 5 СМСП;</w:t>
              <w:br/>
              <w:t>участие 3 СМСП в международной выставке «Вьетнам-Экспо Сибирь» (Россия, г. Новосибирск, 28-30 мая 2018);</w:t>
              <w:br/>
              <w:t>участие 5 СМСП в 18-й Международной Выставке «Пищевая Индустрия» (Узбекистан, г. Ташкент, 4-6 апреля 2018 г.);</w:t>
              <w:br/>
              <w:t>участие 13 экспортно ориентированных компаний Алтайского края в 24-й Азербайджанской Международной Выставке «Пищевая промышленность» (Азербайджан, г. Баку, 16-18 мая 2018 г.);</w:t>
              <w:br/>
              <w:t>участие 5 экспортно ориентированных компаний в Международной выставке продуктов питания «WorldFood Moscow» (Россия, г. Москва, 17-20 сентября 2018 г.);</w:t>
              <w:br/>
              <w:t>коллективная экспозиция 8 алтайских компаний в рамках Сибирского экономического форума (Россия, г. Новосибирск, 22-23 ноября 2018 г.);</w:t>
              <w:br/>
              <w:t>участие 6 СМСП в 21-й Центрально-Азиатской международной выставке «Пищевая промышленность» (Казахстан, г. Алматы, 31.10-02.11.2018);</w:t>
              <w:br/>
              <w:t>бизнес-миссия предпринимателей в КНР, г. Пекин (19-25 ноября 2018 г.) с участием 4 СМСП;</w:t>
              <w:br/>
              <w:t>бизнес-миссия предпринимателей в Монголию, г. Улан-Батор (10-14 декабря 2018 г.) с участием 6 СМСП;</w:t>
              <w:br/>
              <w:t>прием иностранной делегации из Армении (28-29 ноября 2018 г.) и Вьетнама (18-20 декабря 2018 г.), во встречах приняли участие 15 и 16 алтайских производителей соответственно.</w:t>
              <w:br/>
              <w:t>На регулярной основе осуществляется администрирование регионального интернет-портала по поддержке экспорта www.export22.ru.</w:t>
              <w:br/>
              <w:t>Результатом работы ЦПЭ стало заключение 36 экспортных контрактов (22 СМСП) на сумму более 1263 млн. рублей.</w:t>
              <w:br/>
              <w:t>08.02.2018 заключено соглашение с АО «Российский экспортный центр» (далее – «РЭЦ») о совместной реализации программы экспортных семинаров «Жизненный цикл экспортного проекта» на территории Алтайского края. Проведены семинары: «Введение в экспорт» (21-22.02.2018, 31.05-01.06.2018) с участием 19 СМСП, «Эффективный маркетинг для экспортеров» (29.03.2018) с участием 11 СМСП, «Деловая коммуникация для экспортеров» (18.05.2018) с участием 18 СМСП, «Правовые основы экспортной деятельности» (15.06.2018) с участием 6 СМСП, «Финансовые инструменты экспорта» (26-27.07.2018) с участием 13 СМСП, «Документационное сопровождение экспорта» (31.08.2018) с участием 9 СМСП, «Таможенное регулирование экспорта» (03.10.2018) с участием 10 СМСП, «Логистика для экспортеров» (14.11.2018) с участием 9 СМСП, «Возможности онлайн-экспорта» (04.12.2018) с участием 9 СМСП, «Налоговые аспекты экспортной деятельности» (25.12.2018) с участием 5 СМСП.</w:t>
              <w:br/>
              <w:br/>
              <w:t>Еще одним направлением содействия развитию СМСП в рамках Государственной программы является оказание им имущественной поддержки. Для дальнейшего расширения доступа предпринимателей к данной форме поддержки управлением имущественных отношений Алтайского края проведена инвентаризация объектов государственной собственности Алтайского края, по результатам которой выявлены объекты краевой собственности для дополнения перечня государственного имущества Алтайского края,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 (далее – «Перечень»). Перечень опубликован в СМИ и в сети «Интернет» в сроки, установленные действующим законодательством.</w:t>
              <w:br/>
              <w:t>Управлением имущественных отношений Алтайского края подготовлено постановление Правительства Алтайского края от 15.03.2018 № 88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которым утверждается порядок предоставления государственной преференции в виде оказания имущественной поддержки СМСП и организациям, образующим инфраструктуру поддержки СМСП, путем передачи во владение и (или) пользование государственного имущества Алтайского края (за исключением жилых помещений и земельных участков) без проведения торгов. В развитие данного постановления управлением имущественных отношений Алтайского края принят приказ от 26.03.2018 № 32 «Об утверждении порядка принятия решения о предоставлении государственной преференции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во владение и (или) пользование государственного имущества Алтайского края (за исключением жилых помещений и земельных участков) без проведения торгов». В 2018 году СМСП предоставлено 85 государственных преференций.</w:t>
              <w:br/>
              <w:br/>
              <w:t>В рамках исполнения мероприятий программы:</w:t>
              <w:br/>
              <w:t>продолжена реализация планов мероприятий («дорожных карт») «Развитие экспортной и транзитно-логистической деятельности в Алтайском крае», а также направленных на расширение доступа СМСП к государственным и муниципальным закупкам, а также к закупкам инфраструктурных монополий и компаний с государственным участием;</w:t>
              <w:br/>
              <w:t>осуществляют деятельность 16 окон МФЦ для бизнеса, созданы 4 Центра оказания услуг для бизнеса на площадках финансово-кредитных учреждений: по 1 на площадках ПАО «Сбербанк» и АО «Россельхозбанк» в г. Барнауле, 2 на площадях ООО «Сибсоцбанк» в г. Барнауле и г. Заринске.</w:t>
              <w:br/>
              <w:br/>
              <w:t>По состоянию на 01.01.2019 Управлением и курируемыми объектами инфраструктуры в рамках Государственной программы реализованы следующие мероприятия государственной финансовой поддержки СМСП:</w:t>
              <w:br/>
              <w:t>ЦПГ предоставлено 52 поручительства 45 СМСП на сумму 302 401,9 тыс. рублей, размер привлеченных кредитных ресурсов – 759 531,3 тыс. рублей;</w:t>
              <w:br/>
              <w:t>АФМ предоставлены заемные ресурсы 337 субъектам малого бизнеса на общую сумму 551 401,5 тыс. рублей. В марте текущего года в соответствии с соглашением между Управлением и АФМ на осуществление деятельности, направленной на развитие малого и среднего предпринимательства в Алтайском крае посредством предоставления микрозаймов, АФМ предоставлена субсидия в размере 17478,9 тыс. рублей, в том числе сумма субсидии из федерального бюджета составила 16255,4 тыс. рублей, краевого бюджета – 1223,5 тыс. рублей;</w:t>
              <w:br/>
              <w:t>гранты на реализацию проектов в приоритетных сферах экономики предоставлены 10 СМСП в общем объеме 7,160 млн. рублей. Средства краевого бюджета направлены на реализацию предпринимательских проектов по направлениям: «Развитие придорожного сервиса», «Строительство и производство стройматериалов», «Переработка сельскохозяйственной продукции», «Сельскохозяйственная кооперация», «Переработка дикоросов», «Ремесленное мастерство», «Мобильная торговля на селе». Общая стоимость инвестиционных проектов составляет 11,4 млн. рублей.</w:t>
              <w:br/>
              <w:t>Также в текущем году было продолжено софинансирование муниципальных программ поддержки малого и среднего предпринимательства монопрофильных муниципальных образований. Соглашением на эти цели предусмотрено 7794,2 тыс. рублей, в том числе 545,6 тыс. рублей – средства краевого бюджета. В рамках мероприятия государственной поддержкой воспользовались 27 СМСП.</w:t>
              <w:br/>
              <w:t>Дополнительно в 2018 году в целях оптимизации расходов бизнеса Управлением реализовано мероприятие государственной финансовой поддержки в виде субсидий на поддержку бизнес-инициатив. Мероприятие объединяет в себе несколько направлений поддержки: компенсацию затрат по кредитным договорам и договорам лизинга, на технологическое присоединение к электрическим и инженерным сетям, приобретение производственного оборудования и нематериальных активов. На реализацию мероприятия в 2018 году из краевого бюджета направлено 7,0 млн. рублей. Краевыми средствами поддержаны 10 проектов 5 СМСП.</w:t>
              <w:br/>
              <w:t>Управлением организована системная работа с муниципальными образованиями: во всех территориях края приняты муниципальные программы поддержки предпринимательства, предусматривающие комплекс мероприятий по консультационной, информационной, имущественной, образовательной и финансовой поддержке субъектов бизнеса, на реализацию которых в 2018 году из местных бюджетов направлено 15,1 млн. рублей.</w:t>
              <w:br/>
              <w:br/>
              <w:t>В течение отчетного периода Управлением велась работа по организации и проведению специализированных мероприятий, направленных на развитие СМСП в сферах производства товаров и услуг для детей, бытовых услуг, ремесленной деятельности.</w:t>
              <w:br/>
              <w:t>01.06.2018 в рамках фестиваля «Алтайский край – территория счастливого детства» проведена выставка-ярмарка детских товаров алтайских производителей. В мероприятии приняли участие 100 хозяйствующих субъектов сфер производства товаров и оказания услуг для детей. Выставка-ярмарка направлена на популяризацию среди населения и продвижение продукции местного производства.</w:t>
              <w:br/>
              <w:t>Кроме того, организована и проведена серия выездных зональных мастер-классов для специалистов края сферы парикмахерского искусства в городах Барнаул, Бийск, Рубцовск, Славгород. Всего в мероприятиях приняло участие 525 слушателей, все специалисты получили сертификаты. Мастер-классы направлены на повышение уровня профессиональной квалификации специалистов сферы бьюти-индустрии, улучшение качества обслуживания населения.</w:t>
              <w:br/>
              <w:t>С целью популяризации и развития предпринимательской деятельности в области изготовления ремесленной и сувенирной продукции в крае Управлением 11.08.2018 в г. Белокурихе проведены выставка-ярмарка ремесленных изделий и краевой смотр-конкурс «Сувенир года». Участие в выставке-ярмарке приняли 60 предпринимателей и мастеров-ремесленников края, которые представили для гостей и жителей широкий ассортимент ремесленной и сувенирной продукции по различным направлениям. Для посетителей ярмарки мастерами была организована серия мастер-классов по различным видам ремесел: художественная роспись, плетение в технике кольчуги из металла, аквагрим, изготовление обережной куклы, украшения и сувенирного магнита по тематике региона.</w:t>
              <w:br/>
              <w:t>Центральным событием выставки-ярмарки стала яркая экспозиция авторских работ, которые представили 26 СМСП края на краевой смотр-конкурс «Сувенир года». Всего в конкурсе участвовало 50 работ, выполненных в разных техниках, которые отражали региональные, исторические и культурные особенности Алтайского края. Победители краевого смотра-конкурса «Сувенир года» были награждены дипломами и ценными подарками.</w:t>
              <w:br/>
              <w:t>28.09.2018 в г. Барнауле состоялся обучающий курс по стратегии формирования модной коллекции одежды. Однодневный образовательный проект был направлен на повышение профессиональных компетенций специалистов и руководителей швейных ателье и небольших предприятий.</w:t>
              <w:br/>
              <w:t>Участие в образовательном проекте приняли 70 специалистов сферы пошива одежды из районов и городов Алтайского края. Все участники образовательного курса получили удостоверения о повышении квалификации.</w:t>
              <w:br/>
              <w:t>05.12.2018 в краевом центре «Мой бизнес» состоялся круглый стол для специалистов сферы бьюти-индустрии. Участие приняли 53 специалиста из 5 муниципальных территорий края. Участники круглого стола обсудили в ходе работы вопросы регистрации предпринимательской деятельности, формы налогообложения для малого бизнеса, налоговые выплаты, виды государственной поддержки и другие.</w:t>
              <w:br/>
              <w:br/>
              <w:t>В Алтайском крае обеспечивается системное освещение вопросов развития предпринимательского сектора, реализации Государственной программы, эффективности мер государственной поддержки, включая реализацию на территории региона федеральных проектов и инициатив, направленных на создание благоприятных условий для развития собственного дела и реализации значимых бизнес-проектов.</w:t>
              <w:br/>
              <w:t>Системность освещения в региональных средствах массовой информации указанных тем и вопросов обеспечивается постоянным взаимодействием управления с редакциями СМИ посредством подготовки пресс-релизов, проведения пресс-туров, организации брифингов, пресс-конференций, интернет-форумов, организаций постоянных рубрик в изданиях и программах и др.</w:t>
              <w:br/>
              <w:t>В рамках сотрудничества со СМИ вопросы развития предпринимательства и реализации комплекса мер по поддержке данного сектора экономики региона освещались в постоянных рубриках краевых печатных изданий, а также телерадиоканалов: «Люди дела», «Провинциальный бизнес», «Бизнес и власть» (газета «Алтайская правда»); «Бизнес без выходных» (рубрика программы «Вести-Алтай» ГТРК «Алтай»); «Слово и дело алтайского бизнеса» («Радио России»); «Бизнес-класс» (радиоканал «Катунь ФМ»).</w:t>
              <w:br/>
              <w:t>Управлением для широкого информирования СМСП о реализации политики государственной поддержки предпринимательства в регионе, обеспечения информационной открытости деятельности организовано функционирование официального сайта в сети интернет – www.altsmb.ru. В течение 2018 года сайтом управления воспользовались 68728 человек.</w:t>
              <w:br/>
              <w:t>Созданы группы управления в социальных сетях: VK.com, facebook.com, twitter.com, instagram.com, ОК.ru. Организована работа по размещению на данных ресурсах соответствующей информации.</w:t>
              <w:br/>
              <w:t>В течение 2018 года на Интернет-ресурсах размещен 571 пресс-релиз о реализации мер государственной поддержки бизнеса.</w:t>
              <w:br/>
              <w:t>Управлением осуществляется подготовка ежеквартального специализированного журнала «Деловой Алтай», на страницах которого подробно освещаются вопросы развития предпринимательства, реализации значимых федеральных и региональных проектов по созданию благоприятных условий для реализации частной экономической инициативы и ведения своего дела. Номера издания в электронном виде размещаются на сайте Управления в открытом доступе. Издано 4 выпуска информационно-аналитического журнала «Деловой Алтай».</w:t>
              <w:br/>
              <w:t>Осуществлены мероприятия по подключению управления к системе «Инцидент-менеджмент».</w:t>
              <w:br/>
              <w:t>Проведены 14 пресс-туров на предприятия малого и среднего предпринимательства: «СиСорт», «Сибирское здоровье», группу Сибирских производственно-торговых компаний (СПТК), объекты дорожного сервиса в Крутихинском и Панкрушихинском районах края («Алтай», «Трактир»), лабораторную службу «Хеликс», «Равновесие», «Будьте здоровы» и др. Также в рамках указанного направления было организовано освещение деятельности победителей конкурса «Лучший предприниматель года» («ЗИАС Машинери», «Бийский завод стеклопластиков», «Алтайский трикотаж», «Советская крупа», «Агро-Восточный», крестьянское хозяйство Николая Чернышева, «Грильница», «Гален», «Ткани от Яниных» и др.).</w:t>
              <w:br/>
              <w:t>Кроме того, в регионе действует портал малого и среднего предпринимательства Алтайского края (http://smp22.ru), на котором в оперативном режиме размещается информация по вопросам организации и ведения собственного дела, получения различных форм государственной поддержки, а также материалы о развитии малого и среднего предпринимательства, новости законодательства, календарь деловых событий и другие. Портал обеспечивает выход на российскую Интернет-площадку малого и среднего предпринимательства. За 2018 год посетителями портала стали 19327 человек.</w:t>
              <w:br/>
              <w:br/>
              <w:t>Для повышения узнаваемости и информированности граждан о мерах государственной поддержки СМСП в Алтайском крае внедряется разработанный Минэкономразвития России единый фирменный стиль «Мой бизнес» в онлайн (на сайтах, в аккаунтах в социальных сетях) и в оффлайн (на вывесках, в оформлении помещений) форматах.</w:t>
              <w:br/>
              <w:br/>
              <w:t>В рамках плана мероприятий месячника, приуроченного к празднованию Дня российского предпринимательства, традиционно в апреле-мае состоялись встречи, круглые столы, мастер-классы, конкурсы и другие мероприятия с участием представителей предпринимательской сферы, а также подведены итоги краевого конкурса «Лучший предприниматель 2017 года».</w:t>
              <w:br/>
              <w:br/>
              <w:t>В 2018 году в рамках реализации программных мероприятий в соответствии с государственным контрактом на оказание услуг от 07.12.2018 АНО «НИСИПП» проведен анализ состояния и перспектив развития сектора малого и среднего предпринимательства в разрезе муниципальных образований Алтайского края. В состав исследуемых территорий вошли 35 муниципальных образований Южной и Северо-Западной зон экономического роста. Общая стоимость контракта составила 949,0 тыс. рублей.</w:t>
              <w:br/>
              <w:br/>
              <w:t>Продолжается реализация Губернаторской программы подготовки профессиональных кадров для сферы малого и среднего предпринимательства Алтайского края, являющейся составной частью Государственной программы и полностью финансируемой из краевого бюджета.</w:t>
              <w:br/>
              <w:t>В соответствии с графиком учебного процесса на 2017/2018 учебный год ФГБОУ ВО «Алтайский государственный университет» проведены три учебные сессии для слушателей Губернаторской программы (15-27.01.2018; 26.02-10.03.2018; 05.04.2018 – 21.04.2018) и итоговая аттестация – с 29 мая по 9 июня 2018 г. К итоговой аттестации допущены: по направлению профессиональной переподготовки «Правовое обеспечение малого и среднего бизнеса» – 39 слушателей; по направлению профессиональной переподготовки «Финансовое обеспечение малого и среднего бизнеса» 61 слушатель. По итогам обучения издан в электронном виде сборник лучших, отмеченных итоговой аттестационной комиссией, аттестационных работ слушателей.</w:t>
              <w:br/>
              <w:t>В целях выявления основных проблем развития СМСП в регионе 28 мая 2018 г. в Алтайском государственном университете проведена научно-практическая конференция «Совершенствование механизмов регулирования малого и среднего предпринимательства в Алтайском крае» со слушателями Губернаторской программы.</w:t>
              <w:br/>
              <w:t>Торжественная церемония вручения дипломов выпускникам Губернаторской программы состоялась 18.07.2018 с участием временно исполняющего обязанности Губернатора Алтайского края, Председателя Правительства Алтайского края Томенко В.П. и временно исполняющего обязанности заместителя Председателя Правительства Алтайского края, руководителя Администрации Губернатора и Правительства Алтайского края Снесаря В.В.</w:t>
              <w:br/>
              <w:t>Определены направления обучения СМСП в формате повышения квалификации на 2018 год «Управление продажами на малом производственном предприятии», «Сельскохозяйственная кооперация», «Управление предприятием малого бизнеса».</w:t>
              <w:br/>
              <w:t>Осуществлен конкурсный отбор слушателей программы на 2018-2019 учебный год.</w:t>
              <w:br/>
              <w:t>12.11.2018 состоялось открытие Губернаторской программы для слушателей 2018-2019 учебного года.</w:t>
              <w:br/>
              <w:t>С 12 ноября по 01 декабря 2018 г. на базе Центра переподготовки и повышения квалификации государственных и муниципальных служащих при Алтайском государственном университете были проведены курсы повышения квалификации для 50 человек по программам: «Управление предприятием малого бизнеса» (г. Барнаул); «Управление продажами на малом производственном предприятии» (г. Бийск); «Сельскохозяйственная кооперация» (г. Рубцовск). Объем каждой учебной программы - 72 аудиторных часа. Форма обучения очная.</w:t>
              <w:br/>
              <w:t>Проведена первая учебная сессия с 12.11.2018 по 24.11.2018.</w:t>
              <w:br/>
              <w:t>В период с 18 октября по 10 декабря 2018 года КГБУ «Алтайский региональный ресурсный центр» организованы стажировки выпускников программы по 4 направлениям: Япония (03.11.2018 – 10.11.2018, 1 человек), Красноярский край (18.10.2018 – 23.10.2018, 12, человек), Алтайский край (20.11.2018 – 30.11.2018, 20 человек) и Тюменская область (02.12.2018 – 08.12.2018, 12 человек).</w:t>
              <w:br/>
              <w:br/>
              <w:t>В течение отчетного периода 2018 года деятельность, направленная на поддержку и развитие инновационного бизнеса, осуществлялась Минэкономразвития Алтайского края как в рамках Государственной программы, так и посредством реализации иных мероприятий.</w:t>
              <w:br/>
              <w:t>В 2018 году по линии Минэкономразвития России на реализацию мероприятий по обеспечению деятельности объектов инфраструктуры поддержки кластерных инициатив Алтайского края, в том числе создание и обеспечение деятельности Алтайского центра кластерного развития и регионального центра инжиниринга в сфере биотехнологий, привлечено более 9,04 млн. рублей за счет средств краевого и федерального бюджетов, которые направлены на государственную поддержку СМСП в области промышленного производства и инноваций.</w:t>
              <w:br/>
              <w:t>В рамках мероприятия «Обеспечение деятельности объектов инфраструктуры поддержки кластерных инициатив Алтайского края, в том числе: создание и обеспечение деятельности регионального центра инжиниринга в сфере биотехнологий», оказаны услуги в соответствии с утвержденной сметой:</w:t>
              <w:br/>
              <w:t>1. Анализ потенциала предприятия для 4 СМСП – ООО «Восток»</w:t>
              <w:br/>
              <w:t>(г. Барнаул), ООО «Завод пищевого машиностроения» (г. Барнаул),</w:t>
              <w:br/>
              <w:t>ООО фирма «Малавит» (г. Барнаул), ООО «Инжиниринг энергетических систем» (г. Бийск).</w:t>
              <w:br/>
              <w:t>2. Экологический аудит в интересах 6 СМСП: ООО «АлтайАгроСоюз»</w:t>
              <w:br/>
              <w:t>(г. Барнаул), ООО «Компания «Чикен-Дак» (с. Павловск) и АО «Целина»</w:t>
              <w:br/>
              <w:t>(с. Целинное), ООО «Комбопласт» (г. Барнаул), ООО «АС-Агро» (г. Барнаул), ООО «Сибирские бычки» (п. Прудской).</w:t>
              <w:br/>
              <w:t>3. Защита прав на результаты интеллектуальной деятельности (патентные услуги) для 9 СМСП: ООО «Алтэя» (г. Бийск), ООО «Алькор» (г. Барнаул),</w:t>
              <w:br/>
              <w:t>ООО «ПКМ-Алтай» (г. Бийск), ООО «Прогресс» (г. Барнаул), ООО фирма «Малавит» (г. Барнаул), ООО «ЦСК» (г. Барнаул), ООО НПП «ЦСЭМ»</w:t>
              <w:br/>
              <w:t>(г. Барнаул), ООО «Спецмаш» (г. Барнаул), ООО «КДЦ» (г. Барнаул).</w:t>
              <w:br/>
              <w:t>4. Управленческий аудит по внедрению и совершенствованию системы менеджмента безопасности пищевой продукции, основанной на принципах ХАССП для 4 СМСП: ООО «Мандарин» (г. Барнаул), ООО «Алейский мясокомбинат» (г. Алейск), ООО «Триера» (г. Бийск), ООО «Шанс» (г. Бийск).</w:t>
              <w:br/>
              <w:t>5. Оценка и анализ различных рынков находящихся в сфере интересов компаний (маркетинговые услуги) для 10 СМСП: АО «Бальзам» (г. Бийск), ООО «БЗС» (г. Бийск), ООО «ЗИАС Машинери» (г. Новоалтайск), ООО «ИЗС» (г. Бийск), ООО ФЗ «Гален» (г. Барнаул), ООО «Лакаса-Тэкс» (г. Барнаул), ООО «Спецмаш» (г. Барнаул), ООО НПП «ЦСЭМ» (г. Барнаул), ООО НТЦ «Галэкс» (г. Барнаул), ООО «Стеклопластик (г. Бийск).</w:t>
              <w:br/>
              <w:t>Разработка бренда для ИП (Глава КФХ) Поваров Ю.И. (Троицкий район).</w:t>
              <w:br/>
              <w:t>6. Разработка бизнес-планов для инвестиционных проектов в интересах</w:t>
              <w:br/>
              <w:t>8 СМСП: ООО фирма «Малавит» (г. Барнаул), ООО «ЦИ&amp;ЭРА» (г. Барнаул), ООО «Перспектива Алтая» (г. Барнаул), ООО «Восток» (г. Барнаул),</w:t>
              <w:br/>
              <w:t>ООО «Завод пищевого машиностроения» (г. Барнаул), ИП КФХ Семин В.А. (Советский район), ООО «Техмонтажстрой» (г. Заринск), ООО «Сфера дома» (г. Белокуриха).</w:t>
              <w:br/>
              <w:t>7. Экспресс-оценка ИТГ для 4 СМСП. Из них высокий уровень технологической готовности к модернизации и внедрению инноваций имеют 3 СМСП: АО «АЗСМ» (с. Павловск), ООО «Здоровая семья Сибирь» (г. Бийск), ООО «Полимер» (г. Бийск), хороший уровень – 1 СМСП: ООО «Квинтел» (г. Барнаул).</w:t>
              <w:br/>
              <w:t>8. Разработка инвестиционных проектов развития для 2 СМСП: АО «АЗСМ» (с. Павловск), ООО «ЗИАС Машинери» (г. Новоалтайск). Планируемый объем инвестиций – 480 млн. рублей.</w:t>
              <w:br/>
              <w:t>9. Промышленные испытания биотехнологических продуктов для</w:t>
              <w:br/>
              <w:t>3 СМСП:</w:t>
              <w:br/>
              <w:t>ООО «АгроЛен» (Первомайский район) – испытания кормовых добавок для рыб (аквакультур), полученных на основе продуктов переработки льна;</w:t>
              <w:br/>
              <w:t>ООО «ТММ» (г. Бийск) – проведение промышленных испытаний в области биотехнологий – исследование процесса ультразвуковой экстракции пантового сырья на характеристики биологически активных компонентов водного экстракта пантов;</w:t>
              <w:br/>
              <w:t>ООО «Миконэт» (г. Барнаул) – промышленные испытания биотехнологических продуктов, полученных на основе культивирования мицелия, с целью определения химического состава мицелия и субстратов до и после биотехнологического воздействия мицелием базидиальных грибов.</w:t>
              <w:br/>
              <w:t>10. Сертификация продукции для 10 СМСП: ООО «Агроцентр»</w:t>
              <w:br/>
              <w:t>(г. Барнаул), ООО «АЗАС» (г. Барнаул), ООО «БЗС» (г. Бийск),</w:t>
              <w:br/>
              <w:t>ООО «Полимер» (г. Бийск), ООО «ЭСТ» (г. Барнаул), ООО «Плантабио»</w:t>
              <w:br/>
              <w:t>(г. Барнаул), ООО «Пантопроект» (г. Бийск), ООО «Леко» (г. Барнаул),</w:t>
              <w:br/>
              <w:t>ООО «Сибэнергомонтаж» (г. Барнаул), СПО «Восток» (Усть-Пристанский район).</w:t>
              <w:br/>
              <w:t>Подготовка к сертификации и сертификация производства предприятий МСП согласно требованиям ISO оказаны для 4 СМСП – ООО «Агроцентр»</w:t>
              <w:br/>
              <w:t>(г. Барнаул), ООО «КИРРОС-котел» (г. Бийск), АО «АЗСМ» (с. Павловск), ООО «Фитоком-Алтай» (г. Барнаул).</w:t>
              <w:br/>
              <w:t>11. Разработка проектно-конструкторской документации на изготовление машин (оборудования) для ООО НПП «ЦСЭМ» (г. Барнаул).</w:t>
              <w:br/>
              <w:t>12. Организация коммуникационных мероприятий и тренингов:</w:t>
              <w:br/>
              <w:t>обучающий семинар «Увеличение прибыли и получение налоговых льгот за счет интеллектуальной собственности. Льготное кредитование». Спикерами выступили генеральный директор Института финансового развития бизнеса Ильдар Шайхутдинов и советник руководителя Роспатента Григорий Сенченя, 21.06.2018, г. Барнаул;</w:t>
              <w:br/>
              <w:t>обучающий семинар «Потенциал ТРИЗ при переходе предприятий к условиям цифровой экономики», направленный на повышение компетенций профильных специалистов производственных предприятий Алтайского края в области решения инновационных задач, обуславливаемых цифровизацией производственных процессов с помощью методологических инструментов теории решения изобретательских задач. Спикером выступил научный руководитель ТРИЗ-направления Центра открытых инноваций Госкорпорации «Ростех» Дмитрий Бахтурин, 17-18.11.2018, г. Барнаул;</w:t>
              <w:br/>
              <w:t>обучающий семинар, посвященный вопросам актуальных изменений в природоохранном законодательстве. Мероприятие направлено на повышение компетенций профильных специалистов производственных предприятий Алтайского края по вопросам актуальных изменений в области природоохранного законодательства, регламентирующих организацию деятельности предприятия. Экспертом выступила эколог-аудитор НП «Национальная экологическая аудиторская Палата РФ», член общественного совета Министерства природных ресурсов и экологии Алтайского края, общественный помощник Уполномоченного по защите прав предпринимателей в Алтайском крае Кристина Карамышина, 11.12.2018, г. Барнаул.</w:t>
              <w:br/>
              <w:t>Кроме того, в рамках мероприятий по «выращиванию» СМСП до поставщиков крупнейших заказчиков, реализуемых совместно с </w:t>
              <w:br/>
              <w:t>АО «Корпорация «МСП», в 2018 году разработаны индивидуальные карты развития для ООО «ЗИАС Машинери» (г. Новоалтайск) и ООО «ЭСТ»</w:t>
              <w:br/>
              <w:t>(г. Барнаул), в рамках которых в 2019 году будет осуществляться консультационное сопровождение компаний при участии в закупочных процедурах.</w:t>
              <w:br/>
              <w:t>Сотрудники РЦИ прошли обучение по теме «Введение в методику квалификационной оценки предприятий и составление индивидуальных карт развития (ИКР) предприятий» (30.05.2018, г. Москва) и «Развитие инновационных составляющих инженерных решений» (18-21.12.2018, г. Барнаул) с выдачей удостоверения о повышении квалификации установленного образца.</w:t>
              <w:br/>
              <w:t>В рамках мероприятия «Обеспечение деятельности объектов инфраструктуры поддержки кластерных инициатив Алтайского края, в том числе: создание и обеспечение деятельности Алтайского центра кластерного развития» основными объектам поддержки в 2018 году являлись инновационный кластер «АлтайБио» и территориальный кластер «Алтайполикомпозит».</w:t>
              <w:br/>
              <w:t>Комплекс мероприятий направлен на продвижение и позиционирование зонтичных брендов кластерных объединений, а также расширение круга потенциальных потребителей продукции резидентов кластеров.</w:t>
              <w:br/>
              <w:t>1. Разработаны стратегия развития Алтайского биофармацевтического кластера «АлтайБио» на 2019-2025 годы, а также совместный проект кластера «Алтайполикомпозит», направленный на внедрение в производство композитных баллонов высокого давления.</w:t>
              <w:br/>
              <w:t>2. Организованы выставочные экспозиции на:</w:t>
              <w:br/>
              <w:t>XXI Международной строительной выставке «Строим дом»,</w:t>
              <w:br/>
              <w:t>20-21.10.2018, г. Санкт-Петербург;</w:t>
              <w:br/>
              <w:t>XXV Международной выставке парфюмерии и косметики «INTERCHARM 2018», 24-27.10.2018, г. Москва;</w:t>
              <w:br/>
              <w:t>XXVII Международной продовольственной выставке «Петерфуд»,</w:t>
              <w:br/>
              <w:t>13-15.11.2018, г. Санкт-Петербург;</w:t>
              <w:br/>
              <w:t>XII Международной выставке «Здоровый образ жизни-2018» (Средства реабилитации и профилактики, эстетическая медицина, фармацевтика и товары для здорового образа жизни), 03-07.12.2018, г. Москва;</w:t>
              <w:br/>
              <w:t>XXI Международной специализированной выставке Электрические сети России – 2018», 04-07.12.2018, г. Москва.</w:t>
              <w:br/>
              <w:t>3. Проведены круглые столы по актуальным направлениям:</w:t>
              <w:br/>
              <w:t>«Проблема подготовки кадров в сфере производства композитных материалов и изделий из них», 20.09.2018, г. Бийск;</w:t>
              <w:br/>
              <w:t>«Актуальные вопросы сотрудничества предприятий кластера «АлтайБио» с научно-образовательными организациями», 12.10.2018, г. Бийск;</w:t>
              <w:br/>
              <w:t>«Класт</w:t>
            </w:r>
          </w:p>
        </w:tc>
      </w:tr>
    </w:tbl>
    <w:p>
      <w:pPr>
        <w:pStyle w:val="Normal"/>
        <w:spacing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Oswald">
    <w:altName w:val="sans-serif"/>
    <w:charset w:val="cc"/>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uiPriority w:val="9"/>
    <w:qFormat/>
    <w:pPr>
      <w:keepNext w:val="true"/>
      <w:keepLines/>
      <w:spacing w:before="480" w:after="0"/>
      <w:outlineLvl w:val="0"/>
    </w:pPr>
    <w:rPr>
      <w:rFonts w:ascii="Arial" w:hAnsi="Arial" w:eastAsia="Arial" w:cs="Arial" w:asciiTheme="majorHAnsi" w:cstheme="majorBidi" w:eastAsiaTheme="majorEastAsia" w:hAnsiTheme="majorHAnsi"/>
      <w:b/>
      <w:bCs/>
      <w:color w:val="000000" w:themeColor="text1"/>
      <w:sz w:val="48"/>
      <w:szCs w:val="48"/>
    </w:rPr>
  </w:style>
  <w:style w:type="paragraph" w:styleId="2">
    <w:name w:val="Heading 2"/>
    <w:basedOn w:val="Normal"/>
    <w:next w:val="Normal"/>
    <w:uiPriority w:val="9"/>
    <w:unhideWhenUsed/>
    <w:qFormat/>
    <w:pPr>
      <w:keepNext w:val="true"/>
      <w:keepLines/>
      <w:spacing w:before="200" w:after="0"/>
      <w:outlineLvl w:val="1"/>
    </w:pPr>
    <w:rPr>
      <w:rFonts w:ascii="Arial" w:hAnsi="Arial" w:eastAsia="Arial" w:cs="Arial" w:asciiTheme="majorHAnsi" w:cstheme="majorBidi" w:eastAsiaTheme="majorEastAsia" w:hAnsiTheme="majorHAnsi"/>
      <w:b/>
      <w:bCs/>
      <w:color w:val="000000" w:themeColor="text1"/>
      <w:sz w:val="40"/>
    </w:rPr>
  </w:style>
  <w:style w:type="paragraph" w:styleId="3">
    <w:name w:val="Heading 3"/>
    <w:basedOn w:val="Normal"/>
    <w:next w:val="Normal"/>
    <w:uiPriority w:val="9"/>
    <w:unhideWhenUsed/>
    <w:qFormat/>
    <w:pPr>
      <w:keepNext w:val="true"/>
      <w:keepLines/>
      <w:spacing w:before="200" w:after="0"/>
      <w:outlineLvl w:val="2"/>
    </w:pPr>
    <w:rPr>
      <w:rFonts w:ascii="Arial" w:hAnsi="Arial" w:eastAsia="Arial" w:cs="Arial" w:asciiTheme="majorHAnsi" w:cstheme="majorBidi" w:eastAsiaTheme="majorEastAsia" w:hAnsiTheme="majorHAnsi"/>
      <w:b/>
      <w:bCs/>
      <w:i/>
      <w:iCs/>
      <w:color w:val="000000" w:themeColor="text1"/>
      <w:sz w:val="36"/>
      <w:szCs w:val="36"/>
    </w:rPr>
  </w:style>
  <w:style w:type="paragraph" w:styleId="4">
    <w:name w:val="Heading 4"/>
    <w:basedOn w:val="Normal"/>
    <w:next w:val="Normal"/>
    <w:uiPriority w:val="9"/>
    <w:unhideWhenUsed/>
    <w:qFormat/>
    <w:pPr>
      <w:keepNext w:val="true"/>
      <w:keepLines/>
      <w:spacing w:before="200" w:after="0"/>
      <w:outlineLvl w:val="3"/>
    </w:pPr>
    <w:rPr>
      <w:rFonts w:ascii="Arial" w:hAnsi="Arial" w:eastAsia="Arial" w:cs="Arial" w:asciiTheme="majorHAnsi" w:cstheme="majorBidi" w:eastAsiaTheme="majorEastAsia" w:hAnsiTheme="majorHAnsi"/>
      <w:color w:val="232323"/>
      <w:sz w:val="32"/>
      <w:szCs w:val="32"/>
    </w:rPr>
  </w:style>
  <w:style w:type="paragraph" w:styleId="5">
    <w:name w:val="Heading 5"/>
    <w:basedOn w:val="Normal"/>
    <w:next w:val="Normal"/>
    <w:uiPriority w:val="9"/>
    <w:unhideWhenUsed/>
    <w:qFormat/>
    <w:pPr>
      <w:keepNext w:val="true"/>
      <w:keepLines/>
      <w:spacing w:before="200" w:after="0"/>
      <w:outlineLvl w:val="4"/>
    </w:pPr>
    <w:rPr>
      <w:rFonts w:ascii="Arial" w:hAnsi="Arial" w:eastAsia="Arial" w:cs="Arial" w:asciiTheme="majorHAnsi" w:cstheme="majorBidi" w:eastAsiaTheme="majorEastAsia" w:hAnsiTheme="majorHAnsi"/>
      <w:b/>
      <w:bCs/>
      <w:color w:val="444444"/>
      <w:sz w:val="28"/>
      <w:szCs w:val="28"/>
    </w:rPr>
  </w:style>
  <w:style w:type="paragraph" w:styleId="6">
    <w:name w:val="Heading 6"/>
    <w:basedOn w:val="Normal"/>
    <w:next w:val="Normal"/>
    <w:uiPriority w:val="9"/>
    <w:unhideWhenUsed/>
    <w:qFormat/>
    <w:pPr>
      <w:keepNext w:val="true"/>
      <w:keepLines/>
      <w:spacing w:before="200" w:after="0"/>
      <w:outlineLvl w:val="5"/>
    </w:pPr>
    <w:rPr>
      <w:rFonts w:ascii="Arial" w:hAnsi="Arial" w:eastAsia="Arial" w:cs="Arial" w:asciiTheme="majorHAnsi" w:cstheme="majorBidi" w:eastAsiaTheme="majorEastAsia" w:hAnsiTheme="majorHAnsi"/>
      <w:i/>
      <w:iCs/>
      <w:color w:val="232323"/>
      <w:sz w:val="28"/>
      <w:szCs w:val="28"/>
    </w:rPr>
  </w:style>
  <w:style w:type="paragraph" w:styleId="7">
    <w:name w:val="Heading 7"/>
    <w:basedOn w:val="Normal"/>
    <w:next w:val="Normal"/>
    <w:uiPriority w:val="9"/>
    <w:unhideWhenUsed/>
    <w:qFormat/>
    <w:pPr>
      <w:keepNext w:val="true"/>
      <w:keepLines/>
      <w:spacing w:before="200" w:after="0"/>
      <w:outlineLvl w:val="6"/>
    </w:pPr>
    <w:rPr>
      <w:rFonts w:ascii="Arial" w:hAnsi="Arial" w:eastAsia="Arial" w:cs="Arial" w:asciiTheme="majorHAnsi" w:cstheme="majorBidi" w:eastAsiaTheme="majorEastAsia" w:hAnsiTheme="majorHAnsi"/>
      <w:b/>
      <w:bCs/>
      <w:color w:val="606060"/>
      <w:sz w:val="24"/>
      <w:szCs w:val="24"/>
    </w:rPr>
  </w:style>
  <w:style w:type="paragraph" w:styleId="8">
    <w:name w:val="Heading 8"/>
    <w:basedOn w:val="Normal"/>
    <w:next w:val="Normal"/>
    <w:uiPriority w:val="9"/>
    <w:unhideWhenUsed/>
    <w:qFormat/>
    <w:pPr>
      <w:keepNext w:val="true"/>
      <w:keepLines/>
      <w:spacing w:before="200" w:after="0"/>
      <w:outlineLvl w:val="7"/>
    </w:pPr>
    <w:rPr>
      <w:rFonts w:ascii="Arial" w:hAnsi="Arial" w:eastAsia="Arial" w:cs="Arial" w:asciiTheme="majorHAnsi" w:cstheme="majorBidi" w:eastAsiaTheme="majorEastAsia" w:hAnsiTheme="majorHAnsi"/>
      <w:color w:val="444444"/>
      <w:sz w:val="24"/>
      <w:szCs w:val="24"/>
    </w:rPr>
  </w:style>
  <w:style w:type="paragraph" w:styleId="9">
    <w:name w:val="Heading 9"/>
    <w:basedOn w:val="Normal"/>
    <w:next w:val="Normal"/>
    <w:uiPriority w:val="9"/>
    <w:unhideWhenUsed/>
    <w:qFormat/>
    <w:pPr>
      <w:keepNext w:val="true"/>
      <w:keepLines/>
      <w:spacing w:before="200" w:after="0"/>
      <w:outlineLvl w:val="8"/>
    </w:pPr>
    <w:rPr>
      <w:rFonts w:ascii="Arial" w:hAnsi="Arial" w:eastAsia="Arial" w:cs="Arial" w:asciiTheme="majorHAnsi" w:cstheme="majorBidi" w:eastAsiaTheme="majorEastAsia" w:hAnsiTheme="majorHAnsi"/>
      <w:i/>
      <w:iCs/>
      <w:color w:val="444444"/>
      <w:sz w:val="23"/>
      <w:szCs w:val="23"/>
    </w:rPr>
  </w:style>
  <w:style w:type="paragraph" w:styleId="Style5">
    <w:name w:val="Заголовок"/>
    <w:basedOn w:val="Normal"/>
    <w:next w:val="Style6"/>
    <w:qFormat/>
    <w:pPr>
      <w:keepNext w:val="true"/>
      <w:spacing w:before="240" w:after="120"/>
    </w:pPr>
    <w:rPr>
      <w:rFonts w:ascii="Liberation Sans" w:hAnsi="Liberation Sans" w:eastAsia="Microsoft YaHei" w:cs="Mangal"/>
      <w:sz w:val="28"/>
      <w:szCs w:val="28"/>
    </w:rPr>
  </w:style>
  <w:style w:type="paragraph" w:styleId="Style6">
    <w:name w:val="Body Text"/>
    <w:basedOn w:val="Normal"/>
    <w:pPr>
      <w:spacing w:lineRule="auto" w:line="276" w:before="0" w:after="140"/>
    </w:pPr>
    <w:rPr/>
  </w:style>
  <w:style w:type="paragraph" w:styleId="Style7">
    <w:name w:val="List"/>
    <w:basedOn w:val="Style6"/>
    <w:pPr/>
    <w:rPr>
      <w:rFonts w:cs="Mangal"/>
    </w:rPr>
  </w:style>
  <w:style w:type="paragraph" w:styleId="Style8">
    <w:name w:val="Caption"/>
    <w:basedOn w:val="Normal"/>
    <w:qFormat/>
    <w:pPr>
      <w:suppressLineNumbers/>
      <w:spacing w:before="120" w:after="120"/>
    </w:pPr>
    <w:rPr>
      <w:rFonts w:cs="Mangal"/>
      <w:i/>
      <w:iCs/>
      <w:sz w:val="24"/>
      <w:szCs w:val="24"/>
    </w:rPr>
  </w:style>
  <w:style w:type="paragraph" w:styleId="Style9">
    <w:name w:val="Указатель"/>
    <w:basedOn w:val="Normal"/>
    <w:qFormat/>
    <w:pPr>
      <w:suppressLineNumbers/>
    </w:pPr>
    <w:rPr>
      <w:rFonts w:cs="Mangal"/>
    </w:rPr>
  </w:style>
  <w:style w:type="paragraph" w:styleId="Style10">
    <w:name w:val="Верхний и нижний колонтитулы"/>
    <w:basedOn w:val="Normal"/>
    <w:qFormat/>
    <w:pPr/>
    <w:rPr/>
  </w:style>
  <w:style w:type="paragraph" w:styleId="Style11">
    <w:name w:val="Footer"/>
    <w:basedOn w:val="Normal"/>
    <w:uiPriority w:val="99"/>
    <w:unhideWhenUsed/>
    <w:pPr>
      <w:tabs>
        <w:tab w:val="clear" w:pos="708"/>
        <w:tab w:val="center" w:pos="4677" w:leader="none"/>
        <w:tab w:val="right" w:pos="9355" w:leader="none"/>
      </w:tabs>
      <w:spacing w:lineRule="auto" w:line="240" w:before="0" w:after="0"/>
    </w:pPr>
    <w:rPr/>
  </w:style>
  <w:style w:type="paragraph" w:styleId="Style12">
    <w:name w:val="Header"/>
    <w:basedOn w:val="Normal"/>
    <w:uiPriority w:val="99"/>
    <w:unhideWhenUsed/>
    <w:pPr>
      <w:tabs>
        <w:tab w:val="clear" w:pos="708"/>
        <w:tab w:val="center" w:pos="4677" w:leader="none"/>
        <w:tab w:val="right" w:pos="9355" w:leader="none"/>
      </w:tabs>
      <w:spacing w:lineRule="auto" w:line="240" w:before="0" w:after="0"/>
    </w:pPr>
    <w:rPr/>
  </w:style>
  <w:style w:type="paragraph" w:styleId="NoSpacing">
    <w:name w:val="No Spacing"/>
    <w:uiPriority w:val="1"/>
    <w:qFormat/>
    <w:pPr>
      <w:widowControl/>
      <w:bidi w:val="0"/>
      <w:spacing w:lineRule="auto" w:line="240" w:before="0" w:after="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Quote">
    <w:name w:val="Quote"/>
    <w:basedOn w:val="Normal"/>
    <w:next w:val="Normal"/>
    <w:uiPriority w:val="29"/>
    <w:qFormat/>
    <w:pPr>
      <w:ind w:left="4536" w:hanging="0"/>
      <w:jc w:val="both"/>
    </w:pPr>
    <w:rPr>
      <w:i/>
      <w:iCs/>
      <w:color w:val="373737"/>
      <w:sz w:val="18"/>
      <w:szCs w:val="18"/>
    </w:rPr>
  </w:style>
  <w:style w:type="paragraph" w:styleId="Style13">
    <w:name w:val="Subtitle"/>
    <w:basedOn w:val="Normal"/>
    <w:next w:val="Normal"/>
    <w:uiPriority w:val="11"/>
    <w:qFormat/>
    <w:pPr>
      <w:spacing w:lineRule="auto" w:line="240"/>
      <w:outlineLvl w:val="0"/>
    </w:pPr>
    <w:rPr>
      <w:rFonts w:ascii="Arial" w:hAnsi="Arial" w:eastAsia="Arial" w:cs="Arial" w:asciiTheme="majorHAnsi" w:cstheme="majorBidi" w:eastAsiaTheme="majorEastAsia" w:hAnsiTheme="majorHAnsi"/>
      <w:i/>
      <w:iCs/>
      <w:color w:val="444444"/>
      <w:sz w:val="52"/>
      <w:szCs w:val="52"/>
    </w:rPr>
  </w:style>
  <w:style w:type="paragraph" w:styleId="IntenseQuote">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hanging="0"/>
      <w:jc w:val="both"/>
    </w:pPr>
    <w:rPr>
      <w:b/>
      <w:bCs/>
      <w:i/>
      <w:iCs/>
      <w:color w:val="464646"/>
      <w:sz w:val="19"/>
      <w:szCs w:val="19"/>
    </w:rPr>
  </w:style>
  <w:style w:type="paragraph" w:styleId="Style14">
    <w:name w:val="Title"/>
    <w:basedOn w:val="Normal"/>
    <w:next w:val="Normal"/>
    <w:uiPriority w:val="10"/>
    <w:qFormat/>
    <w:pPr>
      <w:pBdr>
        <w:bottom w:val="single" w:sz="24" w:space="0" w:color="000000"/>
      </w:pBdr>
      <w:spacing w:lineRule="auto" w:line="240" w:before="300" w:after="80"/>
      <w:contextualSpacing/>
      <w:outlineLvl w:val="0"/>
    </w:pPr>
    <w:rPr>
      <w:rFonts w:ascii="Arial" w:hAnsi="Arial" w:eastAsia="Arial" w:cs="Arial" w:asciiTheme="majorHAnsi" w:cstheme="majorBidi" w:eastAsiaTheme="majorEastAsia" w:hAnsiTheme="majorHAnsi"/>
      <w:b/>
      <w:bCs/>
      <w:color w:val="000000" w:themeColor="text1"/>
      <w:sz w:val="72"/>
      <w:szCs w:val="72"/>
    </w:rPr>
  </w:style>
  <w:style w:type="paragraph" w:styleId="ListParagraph">
    <w:name w:val="List Paragraph"/>
    <w:basedOn w:val="Normal"/>
    <w:uiPriority w:val="34"/>
    <w:qFormat/>
    <w:pPr>
      <w:spacing w:before="0" w:after="200"/>
      <w:ind w:left="720" w:hanging="0"/>
      <w:contextualSpacing/>
    </w:pPr>
    <w:rPr/>
  </w:style>
  <w:style w:type="paragraph" w:styleId="Style15">
    <w:name w:val="Содержимое таблицы"/>
    <w:basedOn w:val="Normal"/>
    <w:qFormat/>
    <w:pPr>
      <w:widowControl w:val="false"/>
      <w:suppressLineNumbers/>
    </w:pPr>
    <w:rPr/>
  </w:style>
  <w:style w:type="paragraph" w:styleId="Style16">
    <w:name w:val="Заголовок таблицы"/>
    <w:basedOn w:val="Style1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12</Pages>
  <Words>4197</Words>
  <Characters>31756</Characters>
  <CharactersWithSpaces>36006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2023-01-17T18:25:34Z</dcterms:modified>
  <cp:revision>1</cp:revision>
  <dc:subject/>
  <dc:title/>
</cp:coreProperties>
</file>